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20F19" w14:textId="533E7023" w:rsidR="00C85202" w:rsidRPr="006B2021" w:rsidRDefault="00481B89">
      <w:pPr>
        <w:rPr>
          <w:b/>
          <w:bCs/>
          <w:sz w:val="32"/>
          <w:szCs w:val="32"/>
          <w:lang w:val="en-US"/>
        </w:rPr>
      </w:pPr>
      <w:r w:rsidRPr="006B2021">
        <w:rPr>
          <w:b/>
          <w:bCs/>
          <w:sz w:val="32"/>
          <w:szCs w:val="32"/>
          <w:lang w:val="en-US"/>
        </w:rPr>
        <w:t>Slip</w:t>
      </w:r>
      <w:r w:rsidR="006B2021">
        <w:rPr>
          <w:b/>
          <w:bCs/>
          <w:sz w:val="32"/>
          <w:szCs w:val="32"/>
          <w:lang w:val="en-US"/>
        </w:rPr>
        <w:t>s</w:t>
      </w:r>
      <w:r w:rsidRPr="006B2021">
        <w:rPr>
          <w:b/>
          <w:bCs/>
          <w:sz w:val="32"/>
          <w:szCs w:val="32"/>
          <w:lang w:val="en-US"/>
        </w:rPr>
        <w:t xml:space="preserve"> and Trips Mapping Tool</w:t>
      </w:r>
    </w:p>
    <w:p w14:paraId="4477EA16" w14:textId="77777777" w:rsidR="00481B89" w:rsidRPr="006B2021" w:rsidRDefault="00481B89" w:rsidP="006B2021">
      <w:pPr>
        <w:shd w:val="clear" w:color="auto" w:fill="4472C4" w:themeFill="accent1"/>
        <w:rPr>
          <w:b/>
          <w:bCs/>
          <w:color w:val="FFFFFF" w:themeColor="background1"/>
        </w:rPr>
      </w:pPr>
      <w:r w:rsidRPr="006B2021">
        <w:rPr>
          <w:b/>
          <w:bCs/>
          <w:color w:val="FFFFFF" w:themeColor="background1"/>
        </w:rPr>
        <w:t xml:space="preserve">How to use the mapping tool </w:t>
      </w:r>
    </w:p>
    <w:p w14:paraId="36653D0F" w14:textId="5A0CDDCD" w:rsidR="00481B89" w:rsidRDefault="00481B89" w:rsidP="00183BC8">
      <w:pPr>
        <w:pStyle w:val="ListParagraph"/>
        <w:numPr>
          <w:ilvl w:val="0"/>
          <w:numId w:val="1"/>
        </w:numPr>
        <w:spacing w:after="240"/>
        <w:ind w:left="714" w:hanging="357"/>
        <w:contextualSpacing w:val="0"/>
      </w:pPr>
      <w:r>
        <w:t xml:space="preserve">Draw a sketch map of the area. The examples on page 2 show how the risk mapping tool works (the map does not need to be a work of art or even to scale, as long as it represents the workplace affected). </w:t>
      </w:r>
    </w:p>
    <w:p w14:paraId="22FE0BFF" w14:textId="1BCF0DB9" w:rsidR="00481B89" w:rsidRDefault="00481B89" w:rsidP="00183BC8">
      <w:pPr>
        <w:pStyle w:val="ListParagraph"/>
        <w:numPr>
          <w:ilvl w:val="0"/>
          <w:numId w:val="1"/>
        </w:numPr>
        <w:spacing w:after="240"/>
        <w:ind w:left="714" w:hanging="357"/>
        <w:contextualSpacing w:val="0"/>
      </w:pPr>
      <w:r>
        <w:t xml:space="preserve">Mark all the slips and trips reported in the last 12 months (or any relevant period) with crosses on the map. </w:t>
      </w:r>
    </w:p>
    <w:p w14:paraId="4CA7783E" w14:textId="1956990E" w:rsidR="00481B89" w:rsidRDefault="00481B89" w:rsidP="00183BC8">
      <w:pPr>
        <w:pStyle w:val="ListParagraph"/>
        <w:numPr>
          <w:ilvl w:val="0"/>
          <w:numId w:val="1"/>
        </w:numPr>
        <w:spacing w:after="240"/>
        <w:ind w:left="714" w:hanging="357"/>
        <w:contextualSpacing w:val="0"/>
      </w:pPr>
      <w:r>
        <w:t xml:space="preserve">Talk to members to identify any </w:t>
      </w:r>
      <w:r w:rsidRPr="006B2021">
        <w:rPr>
          <w:rFonts w:ascii="Calibri" w:hAnsi="Calibri" w:cs="Calibri"/>
        </w:rPr>
        <w:t>‘</w:t>
      </w:r>
      <w:r>
        <w:t>near misses</w:t>
      </w:r>
      <w:r w:rsidRPr="006B2021">
        <w:rPr>
          <w:rFonts w:ascii="Calibri" w:hAnsi="Calibri" w:cs="Calibri"/>
        </w:rPr>
        <w:t>’</w:t>
      </w:r>
      <w:r>
        <w:t xml:space="preserve"> and add them to the map. </w:t>
      </w:r>
    </w:p>
    <w:p w14:paraId="187E9758" w14:textId="3AA5F623" w:rsidR="00481B89" w:rsidRDefault="00481B89" w:rsidP="00183BC8">
      <w:pPr>
        <w:pStyle w:val="ListParagraph"/>
        <w:numPr>
          <w:ilvl w:val="0"/>
          <w:numId w:val="1"/>
        </w:numPr>
        <w:spacing w:after="240"/>
        <w:ind w:left="714" w:hanging="357"/>
        <w:contextualSpacing w:val="0"/>
      </w:pPr>
      <w:r>
        <w:t xml:space="preserve">Find out from members what is causing people to slip or trip in that area. Any ‘hotspots’ will quickly show up on the map. Once you have identified the problems and their causes: </w:t>
      </w:r>
    </w:p>
    <w:p w14:paraId="0BE06F70" w14:textId="77777777" w:rsidR="00183BC8" w:rsidRDefault="00183BC8" w:rsidP="00183BC8">
      <w:pPr>
        <w:pStyle w:val="ListParagraph"/>
      </w:pPr>
    </w:p>
    <w:p w14:paraId="28A62417" w14:textId="08A8669C" w:rsidR="00481B89" w:rsidRDefault="00481B89" w:rsidP="006B2021">
      <w:pPr>
        <w:pStyle w:val="ListParagraph"/>
        <w:numPr>
          <w:ilvl w:val="0"/>
          <w:numId w:val="2"/>
        </w:numPr>
      </w:pPr>
      <w:r>
        <w:t xml:space="preserve">discuss them with </w:t>
      </w:r>
      <w:r w:rsidR="00C43AAC">
        <w:t>management</w:t>
      </w:r>
    </w:p>
    <w:p w14:paraId="49EF541A" w14:textId="093EF96A" w:rsidR="00481B89" w:rsidRDefault="00481B89" w:rsidP="006B2021">
      <w:pPr>
        <w:pStyle w:val="ListParagraph"/>
        <w:numPr>
          <w:ilvl w:val="0"/>
          <w:numId w:val="2"/>
        </w:numPr>
      </w:pPr>
      <w:r>
        <w:t>decide what action needs to be taken</w:t>
      </w:r>
    </w:p>
    <w:p w14:paraId="27A1276B" w14:textId="4FF31253" w:rsidR="006B2021" w:rsidRDefault="00481B89" w:rsidP="006B2021">
      <w:pPr>
        <w:pStyle w:val="ListParagraph"/>
        <w:numPr>
          <w:ilvl w:val="0"/>
          <w:numId w:val="2"/>
        </w:numPr>
      </w:pPr>
      <w:r>
        <w:t xml:space="preserve">continue to monitor to ensure control measures put in place are working </w:t>
      </w:r>
    </w:p>
    <w:p w14:paraId="673C3176" w14:textId="051C3EC8" w:rsidR="006B2021" w:rsidRDefault="00481B89" w:rsidP="006B2021">
      <w:pPr>
        <w:pStyle w:val="ListParagraph"/>
        <w:numPr>
          <w:ilvl w:val="0"/>
          <w:numId w:val="2"/>
        </w:numPr>
      </w:pPr>
      <w:r>
        <w:t>make sure improvements are communicated to members.</w:t>
      </w:r>
    </w:p>
    <w:p w14:paraId="0DF019DB" w14:textId="77777777" w:rsidR="00481B89" w:rsidRDefault="00481B89"/>
    <w:p w14:paraId="0C43D4FC" w14:textId="160929C0" w:rsidR="00500882" w:rsidRPr="00C43AAC" w:rsidRDefault="00500882" w:rsidP="00C43AAC">
      <w:pPr>
        <w:shd w:val="clear" w:color="auto" w:fill="4472C4" w:themeFill="accent1"/>
        <w:rPr>
          <w:b/>
          <w:bCs/>
          <w:color w:val="FFFFFF" w:themeColor="background1"/>
        </w:rPr>
      </w:pPr>
      <w:r w:rsidRPr="00C43AAC">
        <w:rPr>
          <w:b/>
          <w:bCs/>
          <w:color w:val="FFFFFF" w:themeColor="background1"/>
        </w:rPr>
        <w:t xml:space="preserve">Checklist for </w:t>
      </w:r>
      <w:r w:rsidR="00C43AAC" w:rsidRPr="00C43AAC">
        <w:rPr>
          <w:b/>
          <w:bCs/>
          <w:color w:val="FFFFFF" w:themeColor="background1"/>
        </w:rPr>
        <w:t>Health and S</w:t>
      </w:r>
      <w:r w:rsidRPr="00C43AAC">
        <w:rPr>
          <w:b/>
          <w:bCs/>
          <w:color w:val="FFFFFF" w:themeColor="background1"/>
        </w:rPr>
        <w:t xml:space="preserve">afety representatives </w:t>
      </w:r>
    </w:p>
    <w:p w14:paraId="5B062486" w14:textId="77777777" w:rsidR="00500882" w:rsidRDefault="00500882">
      <w:r>
        <w:t xml:space="preserve">Health and safety inspectors focus on incidents where there is a significant risk of injury from a slip or trip. A safety representative, using the same approach, can decide whether there is a significant risk by: </w:t>
      </w:r>
    </w:p>
    <w:p w14:paraId="3621F65E" w14:textId="0B0C3926" w:rsidR="00500882" w:rsidRDefault="00500882" w:rsidP="0048060A">
      <w:pPr>
        <w:pStyle w:val="ListParagraph"/>
        <w:numPr>
          <w:ilvl w:val="0"/>
          <w:numId w:val="3"/>
        </w:numPr>
        <w:ind w:left="714" w:hanging="357"/>
        <w:contextualSpacing w:val="0"/>
      </w:pPr>
      <w:r>
        <w:t xml:space="preserve">looking at the work in progress and discussing other tasks, eg goods receipt and dispatch, maintenance, cleaning etc to identify where potential risks are/could be present; </w:t>
      </w:r>
    </w:p>
    <w:p w14:paraId="10A0F5E1" w14:textId="668041AB" w:rsidR="00500882" w:rsidRDefault="00500882" w:rsidP="0048060A">
      <w:pPr>
        <w:pStyle w:val="ListParagraph"/>
        <w:numPr>
          <w:ilvl w:val="0"/>
          <w:numId w:val="3"/>
        </w:numPr>
        <w:ind w:left="714" w:hanging="357"/>
        <w:contextualSpacing w:val="0"/>
      </w:pPr>
      <w:r>
        <w:t xml:space="preserve">spotting leaking plant or machinery with fluids accumulating on floors; </w:t>
      </w:r>
    </w:p>
    <w:p w14:paraId="0D714784" w14:textId="5CF07211" w:rsidR="00500882" w:rsidRDefault="00500882" w:rsidP="0048060A">
      <w:pPr>
        <w:pStyle w:val="ListParagraph"/>
        <w:numPr>
          <w:ilvl w:val="0"/>
          <w:numId w:val="3"/>
        </w:numPr>
        <w:ind w:left="714" w:hanging="357"/>
        <w:contextualSpacing w:val="0"/>
      </w:pPr>
      <w:r>
        <w:t xml:space="preserve">seeing the build-up of contamination on the floor, with no visible sign of containment or clean-up, eg brought in on footwear in wet weather; </w:t>
      </w:r>
    </w:p>
    <w:p w14:paraId="73B25729" w14:textId="43C2BADE" w:rsidR="00500882" w:rsidRDefault="00500882" w:rsidP="0048060A">
      <w:pPr>
        <w:pStyle w:val="ListParagraph"/>
        <w:numPr>
          <w:ilvl w:val="0"/>
          <w:numId w:val="3"/>
        </w:numPr>
        <w:ind w:left="714" w:hanging="357"/>
        <w:contextualSpacing w:val="0"/>
      </w:pPr>
      <w:r>
        <w:t xml:space="preserve">noticing the use of ad hoc measures to control leaks, such as corrugated cardboard being put down or warning signs left in place for extended periods; </w:t>
      </w:r>
    </w:p>
    <w:p w14:paraId="3103E501" w14:textId="0F3D0C16" w:rsidR="00500882" w:rsidRDefault="00500882" w:rsidP="0048060A">
      <w:pPr>
        <w:pStyle w:val="ListParagraph"/>
        <w:numPr>
          <w:ilvl w:val="0"/>
          <w:numId w:val="3"/>
        </w:numPr>
        <w:ind w:left="714" w:hanging="357"/>
        <w:contextualSpacing w:val="0"/>
      </w:pPr>
      <w:r>
        <w:t xml:space="preserve">considering the age and construction of buildings, whether there is evidence of leaking roofs, walkways exposed to the elements and potential for water, mud etc, to be brought into the workroom on wet clothing, shoes or vehicles; </w:t>
      </w:r>
    </w:p>
    <w:p w14:paraId="13830E5A" w14:textId="4F27FE85" w:rsidR="00500882" w:rsidRDefault="00500882" w:rsidP="0048060A">
      <w:pPr>
        <w:pStyle w:val="ListParagraph"/>
        <w:numPr>
          <w:ilvl w:val="0"/>
          <w:numId w:val="3"/>
        </w:numPr>
        <w:ind w:left="714" w:hanging="357"/>
        <w:contextualSpacing w:val="0"/>
      </w:pPr>
      <w:r>
        <w:t xml:space="preserve">seeing cluttered walkways, build-up of waste materials, general untidiness, impeded pedestrian access, trailing cables etc; </w:t>
      </w:r>
    </w:p>
    <w:p w14:paraId="5BBF19FC" w14:textId="0435D396" w:rsidR="00500882" w:rsidRDefault="00500882" w:rsidP="0048060A">
      <w:pPr>
        <w:pStyle w:val="ListParagraph"/>
        <w:numPr>
          <w:ilvl w:val="0"/>
          <w:numId w:val="3"/>
        </w:numPr>
        <w:ind w:left="714" w:hanging="357"/>
        <w:contextualSpacing w:val="0"/>
      </w:pPr>
      <w:r>
        <w:t xml:space="preserve">talking to staff to identify </w:t>
      </w:r>
      <w:r w:rsidRPr="00500882">
        <w:rPr>
          <w:rFonts w:ascii="Calibri" w:hAnsi="Calibri" w:cs="Calibri"/>
        </w:rPr>
        <w:t>‘</w:t>
      </w:r>
      <w:r>
        <w:t>difficult jobs</w:t>
      </w:r>
      <w:r w:rsidRPr="00500882">
        <w:rPr>
          <w:rFonts w:ascii="Calibri" w:hAnsi="Calibri" w:cs="Calibri"/>
        </w:rPr>
        <w:t>’</w:t>
      </w:r>
      <w:r>
        <w:t xml:space="preserve"> or hearing about incidences of falls not leading to injury (‘near misses’); </w:t>
      </w:r>
    </w:p>
    <w:p w14:paraId="3F99F3FD" w14:textId="11CC704E" w:rsidR="00481B89" w:rsidRDefault="00500882" w:rsidP="0048060A">
      <w:pPr>
        <w:pStyle w:val="ListParagraph"/>
        <w:numPr>
          <w:ilvl w:val="0"/>
          <w:numId w:val="3"/>
        </w:numPr>
        <w:ind w:left="714" w:hanging="357"/>
        <w:contextualSpacing w:val="0"/>
      </w:pPr>
      <w:r>
        <w:t xml:space="preserve">examining records for evidence of slip and trip problems – in </w:t>
      </w:r>
      <w:r>
        <w:t>incident register</w:t>
      </w:r>
      <w:r w:rsidR="0048060A">
        <w:t>.</w:t>
      </w:r>
    </w:p>
    <w:p w14:paraId="6B74322D" w14:textId="63B5E780" w:rsidR="00481B89" w:rsidRDefault="00481B89"/>
    <w:p w14:paraId="156852CD" w14:textId="77777777" w:rsidR="006B2021" w:rsidRDefault="006B2021">
      <w:pPr>
        <w:sectPr w:rsidR="006B2021" w:rsidSect="006B2021">
          <w:pgSz w:w="11906" w:h="16838"/>
          <w:pgMar w:top="1440" w:right="1440" w:bottom="1440" w:left="1440" w:header="708" w:footer="708" w:gutter="0"/>
          <w:cols w:space="708"/>
          <w:docGrid w:linePitch="360"/>
        </w:sectPr>
      </w:pPr>
    </w:p>
    <w:p w14:paraId="2577C5F2" w14:textId="14DF7D85" w:rsidR="00500882" w:rsidRPr="00500882" w:rsidRDefault="00D6764B">
      <w:pPr>
        <w:rPr>
          <w:b/>
          <w:bCs/>
          <w:sz w:val="28"/>
          <w:szCs w:val="28"/>
        </w:rPr>
      </w:pPr>
      <w:r w:rsidRPr="00500882">
        <w:rPr>
          <w:b/>
          <w:bCs/>
          <w:sz w:val="28"/>
          <w:szCs w:val="28"/>
        </w:rPr>
        <w:lastRenderedPageBreak/>
        <w:t>Example</w:t>
      </w:r>
      <w:r w:rsidR="00500882">
        <w:rPr>
          <w:b/>
          <w:bCs/>
          <w:sz w:val="28"/>
          <w:szCs w:val="28"/>
        </w:rPr>
        <w:t xml:space="preserve"> of Mapped Area of a Food Factory: </w:t>
      </w:r>
    </w:p>
    <w:p w14:paraId="1104E142" w14:textId="429149FD" w:rsidR="00D6764B" w:rsidRDefault="00D6764B">
      <w:r w:rsidRPr="00D6764B">
        <w:drawing>
          <wp:inline distT="0" distB="0" distL="0" distR="0" wp14:anchorId="5AD03AE3" wp14:editId="61EDD6E2">
            <wp:extent cx="8724900" cy="5614730"/>
            <wp:effectExtent l="0" t="0" r="0" b="508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6"/>
                    <a:stretch>
                      <a:fillRect/>
                    </a:stretch>
                  </pic:blipFill>
                  <pic:spPr>
                    <a:xfrm>
                      <a:off x="0" y="0"/>
                      <a:ext cx="8745305" cy="5627861"/>
                    </a:xfrm>
                    <a:prstGeom prst="rect">
                      <a:avLst/>
                    </a:prstGeom>
                  </pic:spPr>
                </pic:pic>
              </a:graphicData>
            </a:graphic>
          </wp:inline>
        </w:drawing>
      </w:r>
    </w:p>
    <w:p w14:paraId="24218722" w14:textId="68DAEA8C" w:rsidR="00D6764B" w:rsidRPr="00261F07" w:rsidRDefault="00CD3AD3">
      <w:pPr>
        <w:rPr>
          <w:sz w:val="24"/>
          <w:szCs w:val="24"/>
        </w:rPr>
      </w:pPr>
      <w:r>
        <w:rPr>
          <w:sz w:val="24"/>
          <w:szCs w:val="24"/>
        </w:rPr>
        <w:lastRenderedPageBreak/>
        <w:t>&lt;</w:t>
      </w:r>
      <w:r w:rsidR="00504BEF" w:rsidRPr="00261F07">
        <w:rPr>
          <w:sz w:val="24"/>
          <w:szCs w:val="24"/>
        </w:rPr>
        <w:t xml:space="preserve">Use this template to map and record your </w:t>
      </w:r>
      <w:r w:rsidR="007C26EE" w:rsidRPr="00261F07">
        <w:rPr>
          <w:sz w:val="24"/>
          <w:szCs w:val="24"/>
        </w:rPr>
        <w:t xml:space="preserve">slip and trip </w:t>
      </w:r>
      <w:r w:rsidR="00504BEF" w:rsidRPr="00261F07">
        <w:rPr>
          <w:sz w:val="24"/>
          <w:szCs w:val="24"/>
        </w:rPr>
        <w:t>risk areas</w:t>
      </w:r>
      <w:r>
        <w:rPr>
          <w:sz w:val="24"/>
          <w:szCs w:val="24"/>
        </w:rPr>
        <w:t>&gt;</w:t>
      </w:r>
    </w:p>
    <w:tbl>
      <w:tblPr>
        <w:tblStyle w:val="TableGrid"/>
        <w:tblW w:w="0" w:type="auto"/>
        <w:tblLook w:val="04A0" w:firstRow="1" w:lastRow="0" w:firstColumn="1" w:lastColumn="0" w:noHBand="0" w:noVBand="1"/>
      </w:tblPr>
      <w:tblGrid>
        <w:gridCol w:w="8784"/>
        <w:gridCol w:w="709"/>
        <w:gridCol w:w="1984"/>
        <w:gridCol w:w="2471"/>
      </w:tblGrid>
      <w:tr w:rsidR="00797233" w14:paraId="2E390EC1" w14:textId="77777777" w:rsidTr="004141E6">
        <w:tc>
          <w:tcPr>
            <w:tcW w:w="13948" w:type="dxa"/>
            <w:gridSpan w:val="4"/>
          </w:tcPr>
          <w:p w14:paraId="1D0565A7" w14:textId="2D6C12F0" w:rsidR="00797233" w:rsidRPr="00183BC8" w:rsidRDefault="00D6764B">
            <w:pPr>
              <w:rPr>
                <w:b/>
                <w:bCs/>
                <w:lang w:val="en-US"/>
              </w:rPr>
            </w:pPr>
            <w:r w:rsidRPr="00183BC8">
              <w:rPr>
                <w:b/>
                <w:bCs/>
                <w:lang w:val="en-US"/>
              </w:rPr>
              <w:t>Name of health and safety rep:</w:t>
            </w:r>
          </w:p>
          <w:p w14:paraId="0616A809" w14:textId="3D6D83F5" w:rsidR="00D6764B" w:rsidRPr="00183BC8" w:rsidRDefault="00D6764B">
            <w:pPr>
              <w:rPr>
                <w:b/>
                <w:bCs/>
                <w:lang w:val="en-US"/>
              </w:rPr>
            </w:pPr>
            <w:r w:rsidRPr="00183BC8">
              <w:rPr>
                <w:b/>
                <w:bCs/>
                <w:lang w:val="en-US"/>
              </w:rPr>
              <w:t>Date:</w:t>
            </w:r>
          </w:p>
        </w:tc>
      </w:tr>
      <w:tr w:rsidR="00D6764B" w14:paraId="20C78A3B" w14:textId="77777777" w:rsidTr="00183BC8">
        <w:tc>
          <w:tcPr>
            <w:tcW w:w="8784" w:type="dxa"/>
          </w:tcPr>
          <w:p w14:paraId="5C9BBE31" w14:textId="3BA19092" w:rsidR="00D6764B" w:rsidRPr="00183BC8" w:rsidRDefault="00D6764B">
            <w:pPr>
              <w:rPr>
                <w:b/>
                <w:bCs/>
                <w:lang w:val="en-US"/>
              </w:rPr>
            </w:pPr>
            <w:r w:rsidRPr="00183BC8">
              <w:rPr>
                <w:b/>
                <w:bCs/>
                <w:lang w:val="en-US"/>
              </w:rPr>
              <w:t>Risk Mapping diagram</w:t>
            </w:r>
          </w:p>
        </w:tc>
        <w:tc>
          <w:tcPr>
            <w:tcW w:w="709" w:type="dxa"/>
          </w:tcPr>
          <w:p w14:paraId="1A8E6A50" w14:textId="29F90FF3" w:rsidR="00D6764B" w:rsidRPr="00183BC8" w:rsidRDefault="00D6764B">
            <w:pPr>
              <w:rPr>
                <w:b/>
                <w:bCs/>
                <w:lang w:val="en-US"/>
              </w:rPr>
            </w:pPr>
            <w:r w:rsidRPr="00183BC8">
              <w:rPr>
                <w:b/>
                <w:bCs/>
                <w:lang w:val="en-US"/>
              </w:rPr>
              <w:t xml:space="preserve">Key </w:t>
            </w:r>
          </w:p>
        </w:tc>
        <w:tc>
          <w:tcPr>
            <w:tcW w:w="1984" w:type="dxa"/>
          </w:tcPr>
          <w:p w14:paraId="02279ECB" w14:textId="1C32787C" w:rsidR="00D6764B" w:rsidRPr="00183BC8" w:rsidRDefault="00D6764B">
            <w:pPr>
              <w:rPr>
                <w:b/>
                <w:bCs/>
                <w:lang w:val="en-US"/>
              </w:rPr>
            </w:pPr>
            <w:r w:rsidRPr="00183BC8">
              <w:rPr>
                <w:b/>
                <w:bCs/>
                <w:lang w:val="en-US"/>
              </w:rPr>
              <w:t xml:space="preserve">Hazard </w:t>
            </w:r>
          </w:p>
        </w:tc>
        <w:tc>
          <w:tcPr>
            <w:tcW w:w="2471" w:type="dxa"/>
          </w:tcPr>
          <w:p w14:paraId="46D97E1A" w14:textId="4EC9B629" w:rsidR="00D6764B" w:rsidRPr="00183BC8" w:rsidRDefault="00D6764B">
            <w:pPr>
              <w:rPr>
                <w:b/>
                <w:bCs/>
                <w:lang w:val="en-US"/>
              </w:rPr>
            </w:pPr>
            <w:r w:rsidRPr="00183BC8">
              <w:rPr>
                <w:b/>
                <w:bCs/>
                <w:lang w:val="en-US"/>
              </w:rPr>
              <w:t>Control measures</w:t>
            </w:r>
          </w:p>
        </w:tc>
      </w:tr>
      <w:tr w:rsidR="00D6764B" w14:paraId="0C4D8551" w14:textId="77777777" w:rsidTr="00183BC8">
        <w:trPr>
          <w:trHeight w:val="1134"/>
        </w:trPr>
        <w:tc>
          <w:tcPr>
            <w:tcW w:w="8784" w:type="dxa"/>
            <w:vMerge w:val="restart"/>
          </w:tcPr>
          <w:p w14:paraId="5B13CB1C" w14:textId="77777777" w:rsidR="00D6764B" w:rsidRDefault="00D6764B">
            <w:pPr>
              <w:rPr>
                <w:lang w:val="en-US"/>
              </w:rPr>
            </w:pPr>
          </w:p>
        </w:tc>
        <w:tc>
          <w:tcPr>
            <w:tcW w:w="709" w:type="dxa"/>
          </w:tcPr>
          <w:p w14:paraId="4D5369D4" w14:textId="77777777" w:rsidR="00D6764B" w:rsidRDefault="00D6764B">
            <w:pPr>
              <w:rPr>
                <w:lang w:val="en-US"/>
              </w:rPr>
            </w:pPr>
          </w:p>
        </w:tc>
        <w:tc>
          <w:tcPr>
            <w:tcW w:w="1984" w:type="dxa"/>
          </w:tcPr>
          <w:p w14:paraId="22542BFB" w14:textId="77777777" w:rsidR="00D6764B" w:rsidRDefault="00D6764B">
            <w:pPr>
              <w:rPr>
                <w:lang w:val="en-US"/>
              </w:rPr>
            </w:pPr>
          </w:p>
        </w:tc>
        <w:tc>
          <w:tcPr>
            <w:tcW w:w="2471" w:type="dxa"/>
          </w:tcPr>
          <w:p w14:paraId="2163CA1D" w14:textId="4AE084D1" w:rsidR="00D6764B" w:rsidRDefault="00D6764B">
            <w:pPr>
              <w:rPr>
                <w:lang w:val="en-US"/>
              </w:rPr>
            </w:pPr>
          </w:p>
        </w:tc>
      </w:tr>
      <w:tr w:rsidR="00D6764B" w14:paraId="3083CB42" w14:textId="77777777" w:rsidTr="00183BC8">
        <w:trPr>
          <w:trHeight w:val="1134"/>
        </w:trPr>
        <w:tc>
          <w:tcPr>
            <w:tcW w:w="8784" w:type="dxa"/>
            <w:vMerge/>
          </w:tcPr>
          <w:p w14:paraId="5C201E3F" w14:textId="77777777" w:rsidR="00D6764B" w:rsidRDefault="00D6764B">
            <w:pPr>
              <w:rPr>
                <w:lang w:val="en-US"/>
              </w:rPr>
            </w:pPr>
          </w:p>
        </w:tc>
        <w:tc>
          <w:tcPr>
            <w:tcW w:w="709" w:type="dxa"/>
          </w:tcPr>
          <w:p w14:paraId="63DFFC60" w14:textId="77777777" w:rsidR="00D6764B" w:rsidRDefault="00D6764B">
            <w:pPr>
              <w:rPr>
                <w:lang w:val="en-US"/>
              </w:rPr>
            </w:pPr>
          </w:p>
        </w:tc>
        <w:tc>
          <w:tcPr>
            <w:tcW w:w="1984" w:type="dxa"/>
          </w:tcPr>
          <w:p w14:paraId="3076712C" w14:textId="77777777" w:rsidR="00D6764B" w:rsidRDefault="00D6764B">
            <w:pPr>
              <w:rPr>
                <w:lang w:val="en-US"/>
              </w:rPr>
            </w:pPr>
          </w:p>
        </w:tc>
        <w:tc>
          <w:tcPr>
            <w:tcW w:w="2471" w:type="dxa"/>
          </w:tcPr>
          <w:p w14:paraId="57353D76" w14:textId="2C5E15C8" w:rsidR="00D6764B" w:rsidRDefault="00D6764B">
            <w:pPr>
              <w:rPr>
                <w:lang w:val="en-US"/>
              </w:rPr>
            </w:pPr>
          </w:p>
        </w:tc>
      </w:tr>
      <w:tr w:rsidR="00D6764B" w14:paraId="046AF148" w14:textId="77777777" w:rsidTr="00183BC8">
        <w:trPr>
          <w:trHeight w:val="1134"/>
        </w:trPr>
        <w:tc>
          <w:tcPr>
            <w:tcW w:w="8784" w:type="dxa"/>
            <w:vMerge/>
          </w:tcPr>
          <w:p w14:paraId="4B197253" w14:textId="77777777" w:rsidR="00D6764B" w:rsidRDefault="00D6764B">
            <w:pPr>
              <w:rPr>
                <w:lang w:val="en-US"/>
              </w:rPr>
            </w:pPr>
          </w:p>
        </w:tc>
        <w:tc>
          <w:tcPr>
            <w:tcW w:w="709" w:type="dxa"/>
          </w:tcPr>
          <w:p w14:paraId="22A25E3D" w14:textId="77777777" w:rsidR="00D6764B" w:rsidRDefault="00D6764B">
            <w:pPr>
              <w:rPr>
                <w:lang w:val="en-US"/>
              </w:rPr>
            </w:pPr>
          </w:p>
        </w:tc>
        <w:tc>
          <w:tcPr>
            <w:tcW w:w="1984" w:type="dxa"/>
          </w:tcPr>
          <w:p w14:paraId="3C15D375" w14:textId="77777777" w:rsidR="00D6764B" w:rsidRDefault="00D6764B">
            <w:pPr>
              <w:rPr>
                <w:lang w:val="en-US"/>
              </w:rPr>
            </w:pPr>
          </w:p>
        </w:tc>
        <w:tc>
          <w:tcPr>
            <w:tcW w:w="2471" w:type="dxa"/>
          </w:tcPr>
          <w:p w14:paraId="2A43C1B4" w14:textId="41001AED" w:rsidR="00D6764B" w:rsidRDefault="00D6764B">
            <w:pPr>
              <w:rPr>
                <w:lang w:val="en-US"/>
              </w:rPr>
            </w:pPr>
          </w:p>
        </w:tc>
      </w:tr>
      <w:tr w:rsidR="00D6764B" w14:paraId="6ABF6797" w14:textId="77777777" w:rsidTr="00183BC8">
        <w:trPr>
          <w:trHeight w:val="1134"/>
        </w:trPr>
        <w:tc>
          <w:tcPr>
            <w:tcW w:w="8784" w:type="dxa"/>
            <w:vMerge/>
          </w:tcPr>
          <w:p w14:paraId="15B7174C" w14:textId="77777777" w:rsidR="00D6764B" w:rsidRDefault="00D6764B">
            <w:pPr>
              <w:rPr>
                <w:lang w:val="en-US"/>
              </w:rPr>
            </w:pPr>
          </w:p>
        </w:tc>
        <w:tc>
          <w:tcPr>
            <w:tcW w:w="709" w:type="dxa"/>
          </w:tcPr>
          <w:p w14:paraId="6D59A83E" w14:textId="77777777" w:rsidR="00D6764B" w:rsidRDefault="00D6764B">
            <w:pPr>
              <w:rPr>
                <w:lang w:val="en-US"/>
              </w:rPr>
            </w:pPr>
          </w:p>
        </w:tc>
        <w:tc>
          <w:tcPr>
            <w:tcW w:w="1984" w:type="dxa"/>
          </w:tcPr>
          <w:p w14:paraId="14E219AF" w14:textId="77777777" w:rsidR="00D6764B" w:rsidRDefault="00D6764B">
            <w:pPr>
              <w:rPr>
                <w:lang w:val="en-US"/>
              </w:rPr>
            </w:pPr>
          </w:p>
        </w:tc>
        <w:tc>
          <w:tcPr>
            <w:tcW w:w="2471" w:type="dxa"/>
          </w:tcPr>
          <w:p w14:paraId="2C0584AB" w14:textId="1569BF71" w:rsidR="00D6764B" w:rsidRDefault="00D6764B">
            <w:pPr>
              <w:rPr>
                <w:lang w:val="en-US"/>
              </w:rPr>
            </w:pPr>
          </w:p>
        </w:tc>
      </w:tr>
      <w:tr w:rsidR="00D6764B" w14:paraId="0B3DF02C" w14:textId="77777777" w:rsidTr="00183BC8">
        <w:trPr>
          <w:trHeight w:val="1134"/>
        </w:trPr>
        <w:tc>
          <w:tcPr>
            <w:tcW w:w="8784" w:type="dxa"/>
            <w:vMerge/>
          </w:tcPr>
          <w:p w14:paraId="4BF5F308" w14:textId="77777777" w:rsidR="00D6764B" w:rsidRDefault="00D6764B">
            <w:pPr>
              <w:rPr>
                <w:lang w:val="en-US"/>
              </w:rPr>
            </w:pPr>
          </w:p>
        </w:tc>
        <w:tc>
          <w:tcPr>
            <w:tcW w:w="709" w:type="dxa"/>
          </w:tcPr>
          <w:p w14:paraId="66AF6A53" w14:textId="77777777" w:rsidR="00D6764B" w:rsidRDefault="00D6764B">
            <w:pPr>
              <w:rPr>
                <w:lang w:val="en-US"/>
              </w:rPr>
            </w:pPr>
          </w:p>
        </w:tc>
        <w:tc>
          <w:tcPr>
            <w:tcW w:w="1984" w:type="dxa"/>
          </w:tcPr>
          <w:p w14:paraId="1F83914B" w14:textId="77777777" w:rsidR="00D6764B" w:rsidRDefault="00D6764B">
            <w:pPr>
              <w:rPr>
                <w:lang w:val="en-US"/>
              </w:rPr>
            </w:pPr>
          </w:p>
        </w:tc>
        <w:tc>
          <w:tcPr>
            <w:tcW w:w="2471" w:type="dxa"/>
          </w:tcPr>
          <w:p w14:paraId="35795851" w14:textId="6C7A00F4" w:rsidR="00D6764B" w:rsidRDefault="00D6764B">
            <w:pPr>
              <w:rPr>
                <w:lang w:val="en-US"/>
              </w:rPr>
            </w:pPr>
          </w:p>
        </w:tc>
      </w:tr>
      <w:tr w:rsidR="00D6764B" w14:paraId="6CC6D823" w14:textId="77777777" w:rsidTr="00183BC8">
        <w:trPr>
          <w:trHeight w:val="1134"/>
        </w:trPr>
        <w:tc>
          <w:tcPr>
            <w:tcW w:w="8784" w:type="dxa"/>
            <w:vMerge/>
          </w:tcPr>
          <w:p w14:paraId="62338C2B" w14:textId="77777777" w:rsidR="00D6764B" w:rsidRDefault="00D6764B">
            <w:pPr>
              <w:rPr>
                <w:lang w:val="en-US"/>
              </w:rPr>
            </w:pPr>
          </w:p>
        </w:tc>
        <w:tc>
          <w:tcPr>
            <w:tcW w:w="709" w:type="dxa"/>
          </w:tcPr>
          <w:p w14:paraId="71A9F039" w14:textId="77777777" w:rsidR="00D6764B" w:rsidRDefault="00D6764B">
            <w:pPr>
              <w:rPr>
                <w:lang w:val="en-US"/>
              </w:rPr>
            </w:pPr>
          </w:p>
        </w:tc>
        <w:tc>
          <w:tcPr>
            <w:tcW w:w="1984" w:type="dxa"/>
          </w:tcPr>
          <w:p w14:paraId="6C46A021" w14:textId="77777777" w:rsidR="00D6764B" w:rsidRDefault="00D6764B">
            <w:pPr>
              <w:rPr>
                <w:lang w:val="en-US"/>
              </w:rPr>
            </w:pPr>
          </w:p>
        </w:tc>
        <w:tc>
          <w:tcPr>
            <w:tcW w:w="2471" w:type="dxa"/>
          </w:tcPr>
          <w:p w14:paraId="6E9532B2" w14:textId="7367B2E3" w:rsidR="00D6764B" w:rsidRDefault="00D6764B">
            <w:pPr>
              <w:rPr>
                <w:lang w:val="en-US"/>
              </w:rPr>
            </w:pPr>
          </w:p>
        </w:tc>
      </w:tr>
      <w:tr w:rsidR="00D6764B" w14:paraId="06FB1142" w14:textId="77777777" w:rsidTr="00183BC8">
        <w:trPr>
          <w:trHeight w:val="1134"/>
        </w:trPr>
        <w:tc>
          <w:tcPr>
            <w:tcW w:w="8784" w:type="dxa"/>
            <w:vMerge/>
          </w:tcPr>
          <w:p w14:paraId="235EB220" w14:textId="77777777" w:rsidR="00D6764B" w:rsidRDefault="00D6764B">
            <w:pPr>
              <w:rPr>
                <w:lang w:val="en-US"/>
              </w:rPr>
            </w:pPr>
          </w:p>
        </w:tc>
        <w:tc>
          <w:tcPr>
            <w:tcW w:w="709" w:type="dxa"/>
          </w:tcPr>
          <w:p w14:paraId="047AAAE8" w14:textId="77777777" w:rsidR="00D6764B" w:rsidRDefault="00D6764B">
            <w:pPr>
              <w:rPr>
                <w:lang w:val="en-US"/>
              </w:rPr>
            </w:pPr>
          </w:p>
        </w:tc>
        <w:tc>
          <w:tcPr>
            <w:tcW w:w="1984" w:type="dxa"/>
          </w:tcPr>
          <w:p w14:paraId="4AD1F318" w14:textId="77777777" w:rsidR="00D6764B" w:rsidRDefault="00D6764B">
            <w:pPr>
              <w:rPr>
                <w:lang w:val="en-US"/>
              </w:rPr>
            </w:pPr>
          </w:p>
        </w:tc>
        <w:tc>
          <w:tcPr>
            <w:tcW w:w="2471" w:type="dxa"/>
          </w:tcPr>
          <w:p w14:paraId="02E42F66" w14:textId="62D61AE0" w:rsidR="00D6764B" w:rsidRDefault="00D6764B">
            <w:pPr>
              <w:rPr>
                <w:lang w:val="en-US"/>
              </w:rPr>
            </w:pPr>
          </w:p>
        </w:tc>
      </w:tr>
    </w:tbl>
    <w:p w14:paraId="758BD915" w14:textId="71B20780" w:rsidR="00481B89" w:rsidRPr="00481B89" w:rsidRDefault="00481B89" w:rsidP="006B2021">
      <w:pPr>
        <w:rPr>
          <w:lang w:val="en-US"/>
        </w:rPr>
      </w:pPr>
    </w:p>
    <w:sectPr w:rsidR="00481B89" w:rsidRPr="00481B89" w:rsidSect="00183BC8">
      <w:pgSz w:w="16838" w:h="11906" w:orient="landscape"/>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682D"/>
    <w:multiLevelType w:val="hybridMultilevel"/>
    <w:tmpl w:val="9D66FE2A"/>
    <w:lvl w:ilvl="0" w:tplc="DA62848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93B656C"/>
    <w:multiLevelType w:val="hybridMultilevel"/>
    <w:tmpl w:val="720CA4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BB5F5C"/>
    <w:multiLevelType w:val="hybridMultilevel"/>
    <w:tmpl w:val="1BD409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89"/>
    <w:rsid w:val="00183BC8"/>
    <w:rsid w:val="00261F07"/>
    <w:rsid w:val="0048060A"/>
    <w:rsid w:val="00481B89"/>
    <w:rsid w:val="00500882"/>
    <w:rsid w:val="00504BEF"/>
    <w:rsid w:val="006B2021"/>
    <w:rsid w:val="00797233"/>
    <w:rsid w:val="007C26EE"/>
    <w:rsid w:val="0085468E"/>
    <w:rsid w:val="00C43AAC"/>
    <w:rsid w:val="00C85202"/>
    <w:rsid w:val="00CD3AD3"/>
    <w:rsid w:val="00D676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A281"/>
  <w15:chartTrackingRefBased/>
  <w15:docId w15:val="{4487511F-E24C-440A-855E-0260E007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E588E-8923-4C4C-B276-C3543740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Axford</dc:creator>
  <cp:keywords/>
  <dc:description/>
  <cp:lastModifiedBy>Mel Axford</cp:lastModifiedBy>
  <cp:revision>8</cp:revision>
  <dcterms:created xsi:type="dcterms:W3CDTF">2022-03-25T07:33:00Z</dcterms:created>
  <dcterms:modified xsi:type="dcterms:W3CDTF">2022-03-25T09:24:00Z</dcterms:modified>
</cp:coreProperties>
</file>